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A9550D" w:rsidRDefault="00F92268" w:rsidP="00850792">
      <w:pPr>
        <w:pStyle w:val="BodyText"/>
        <w:rPr>
          <w:sz w:val="6"/>
          <w:szCs w:val="6"/>
        </w:rPr>
      </w:pPr>
      <w:r w:rsidRPr="00A9550D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A9550D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A9550D" w:rsidRDefault="00F92268" w:rsidP="00F246C7">
            <w:pPr>
              <w:pStyle w:val="RefTableData"/>
            </w:pPr>
            <w:r w:rsidRPr="00A9550D">
              <w:t>Reference number(s)</w:t>
            </w:r>
          </w:p>
        </w:tc>
      </w:tr>
      <w:tr w:rsidR="00F92268" w:rsidRPr="00A9550D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923C909" w:rsidR="00F92268" w:rsidRPr="00A9550D" w:rsidRDefault="00663BE7" w:rsidP="00F246C7">
            <w:pPr>
              <w:pStyle w:val="RefTableHeader"/>
            </w:pPr>
            <w:r w:rsidRPr="00A9550D">
              <w:t>4862-A</w:t>
            </w:r>
          </w:p>
        </w:tc>
      </w:tr>
    </w:tbl>
    <w:p w14:paraId="74FBA5B4" w14:textId="77777777" w:rsidR="00051356" w:rsidRPr="00A9550D" w:rsidRDefault="00051356" w:rsidP="00A672B3">
      <w:pPr>
        <w:pStyle w:val="BodyText"/>
        <w:rPr>
          <w:b/>
          <w:bCs/>
          <w:sz w:val="16"/>
          <w:szCs w:val="16"/>
        </w:rPr>
        <w:sectPr w:rsidR="00051356" w:rsidRPr="00A9550D" w:rsidSect="00DB7DBD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D5AAA07" w:rsidR="004B15BB" w:rsidRPr="00A9550D" w:rsidRDefault="00AA68E5" w:rsidP="007E5C16">
      <w:pPr>
        <w:pStyle w:val="Heading1"/>
      </w:pPr>
      <w:r w:rsidRPr="00A9550D">
        <w:t>Specialty Guideline Management</w:t>
      </w:r>
      <w:r w:rsidR="008C54D9" w:rsidRPr="00A9550D">
        <w:br/>
      </w:r>
      <w:r w:rsidRPr="00A9550D">
        <w:t>Bylvay</w:t>
      </w:r>
    </w:p>
    <w:p w14:paraId="78861C92" w14:textId="6A39755B" w:rsidR="00203468" w:rsidRPr="00A9550D" w:rsidRDefault="00C64534" w:rsidP="008E0F0D">
      <w:pPr>
        <w:pStyle w:val="Heading2"/>
      </w:pPr>
      <w:r w:rsidRPr="00A9550D">
        <w:t xml:space="preserve">Products Referenced by this </w:t>
      </w:r>
      <w:r w:rsidR="00501602" w:rsidRPr="00A9550D">
        <w:t>Document</w:t>
      </w:r>
    </w:p>
    <w:p w14:paraId="5455152B" w14:textId="4BDE1957" w:rsidR="008E0F0D" w:rsidRPr="00A9550D" w:rsidRDefault="00D82D85" w:rsidP="008B73E8">
      <w:pPr>
        <w:pStyle w:val="BodyText"/>
      </w:pPr>
      <w:r w:rsidRPr="00A9550D">
        <w:t xml:space="preserve">Drugs that are listed in the </w:t>
      </w:r>
      <w:r w:rsidR="000315F1" w:rsidRPr="00A9550D">
        <w:t>following table</w:t>
      </w:r>
      <w:r w:rsidRPr="00A9550D">
        <w:t xml:space="preserve"> include both brand and generic and all dosage forms and strengths unless otherwise stated. </w:t>
      </w:r>
      <w:proofErr w:type="gramStart"/>
      <w:r w:rsidR="00F56A42">
        <w:t>Over-the-counter</w:t>
      </w:r>
      <w:proofErr w:type="gramEnd"/>
      <w:r w:rsidR="00F56A42">
        <w:t xml:space="preserve"> (</w:t>
      </w:r>
      <w:r w:rsidRPr="00A9550D">
        <w:t>OTC</w:t>
      </w:r>
      <w:r w:rsidR="00F56A42">
        <w:t>)</w:t>
      </w:r>
      <w:r w:rsidRPr="00A9550D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A9550D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A9550D" w:rsidRDefault="00252CE1" w:rsidP="00AA1E6A">
            <w:pPr>
              <w:pStyle w:val="TableHeader"/>
            </w:pPr>
            <w:bookmarkStart w:id="0" w:name="_Hlk159603270"/>
            <w:r w:rsidRPr="00A9550D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A9550D" w:rsidRDefault="00252CE1" w:rsidP="00AA1E6A">
            <w:pPr>
              <w:pStyle w:val="TableHeader"/>
            </w:pPr>
            <w:r w:rsidRPr="00A9550D">
              <w:t>Generic Name</w:t>
            </w:r>
          </w:p>
        </w:tc>
      </w:tr>
      <w:tr w:rsidR="00585FFF" w:rsidRPr="00A9550D" w14:paraId="2AD5C02D" w14:textId="77777777" w:rsidTr="000C5A6F">
        <w:trPr>
          <w:cantSplit/>
        </w:trPr>
        <w:tc>
          <w:tcPr>
            <w:tcW w:w="5265" w:type="dxa"/>
          </w:tcPr>
          <w:p w14:paraId="2D8FA8E3" w14:textId="02FABD99" w:rsidR="00585FFF" w:rsidRPr="00A9550D" w:rsidRDefault="00AA68E5" w:rsidP="00E82ABA">
            <w:pPr>
              <w:pStyle w:val="TableDataUnpadded"/>
            </w:pPr>
            <w:r w:rsidRPr="00A9550D">
              <w:t>Bylvay</w:t>
            </w:r>
          </w:p>
        </w:tc>
        <w:tc>
          <w:tcPr>
            <w:tcW w:w="5595" w:type="dxa"/>
          </w:tcPr>
          <w:p w14:paraId="7E26A004" w14:textId="28F21BB1" w:rsidR="00585FFF" w:rsidRPr="00A9550D" w:rsidRDefault="00AA68E5" w:rsidP="00E82ABA">
            <w:pPr>
              <w:pStyle w:val="TableDataUnpadded"/>
            </w:pPr>
            <w:r w:rsidRPr="00A9550D">
              <w:t>odevixibat</w:t>
            </w:r>
          </w:p>
        </w:tc>
      </w:tr>
    </w:tbl>
    <w:bookmarkEnd w:id="0"/>
    <w:p w14:paraId="14CE6108" w14:textId="39580158" w:rsidR="00FC1AAD" w:rsidRPr="00A9550D" w:rsidRDefault="00ED052F" w:rsidP="00AA2A94">
      <w:pPr>
        <w:pStyle w:val="Heading2"/>
        <w:tabs>
          <w:tab w:val="left" w:pos="9540"/>
        </w:tabs>
      </w:pPr>
      <w:r w:rsidRPr="00A9550D">
        <w:t>Indications</w:t>
      </w:r>
    </w:p>
    <w:p w14:paraId="1EC16116" w14:textId="31955972" w:rsidR="00D64EEA" w:rsidRPr="00A9550D" w:rsidRDefault="00D64EEA" w:rsidP="00D64EEA">
      <w:pPr>
        <w:pStyle w:val="BodyText"/>
      </w:pPr>
      <w:r w:rsidRPr="00A9550D">
        <w:t xml:space="preserve">The indications below including FDA-approved indications and compendial uses are considered a covered benefit provided that all the approval criteria are </w:t>
      </w:r>
      <w:proofErr w:type="gramStart"/>
      <w:r w:rsidRPr="00A9550D">
        <w:t>met</w:t>
      </w:r>
      <w:proofErr w:type="gramEnd"/>
      <w:r w:rsidRPr="00A9550D">
        <w:t xml:space="preserve"> and the member has no exclusions to the prescribed therapy.</w:t>
      </w:r>
    </w:p>
    <w:p w14:paraId="134B5687" w14:textId="247BE125" w:rsidR="00ED052F" w:rsidRPr="00A9550D" w:rsidRDefault="00ED052F" w:rsidP="00ED052F">
      <w:pPr>
        <w:pStyle w:val="Heading3"/>
        <w:keepNext w:val="0"/>
      </w:pPr>
      <w:r w:rsidRPr="00A9550D">
        <w:t>FDA-</w:t>
      </w:r>
      <w:r w:rsidR="00CF2C49">
        <w:t>a</w:t>
      </w:r>
      <w:r w:rsidRPr="00A9550D">
        <w:t>pproved Indications</w:t>
      </w:r>
      <w:r w:rsidR="00D64EEA" w:rsidRPr="00A9550D">
        <w:rPr>
          <w:vertAlign w:val="superscript"/>
        </w:rPr>
        <w:t>1</w:t>
      </w:r>
    </w:p>
    <w:p w14:paraId="52587180" w14:textId="783F87ED" w:rsidR="009353C8" w:rsidRDefault="009353C8" w:rsidP="009353C8">
      <w:pPr>
        <w:pStyle w:val="ListParagraph"/>
      </w:pPr>
      <w:r w:rsidRPr="00A9550D">
        <w:t>Treatment of pruritus in patients 3 months of age and older with progressive familial intrahepatic cholestasis (PFIC)</w:t>
      </w:r>
    </w:p>
    <w:p w14:paraId="3AADF8A8" w14:textId="61074BE8" w:rsidR="00D64EEA" w:rsidRPr="00A9550D" w:rsidRDefault="001152DE" w:rsidP="00D1646D">
      <w:pPr>
        <w:pStyle w:val="ListParagraph"/>
      </w:pPr>
      <w:r w:rsidRPr="001152DE">
        <w:t>Treatment of cholestatic pruritus in patients 12 months of age and older with Alagille syndrome (ALGS)</w:t>
      </w:r>
    </w:p>
    <w:p w14:paraId="77186ABB" w14:textId="12FBFF29" w:rsidR="00B6180A" w:rsidRPr="00DA79D7" w:rsidRDefault="00D64EEA" w:rsidP="00D1646D">
      <w:pPr>
        <w:pStyle w:val="Heading4"/>
      </w:pPr>
      <w:r w:rsidRPr="00DA79D7">
        <w:rPr>
          <w:rStyle w:val="Heading5Char"/>
          <w:b w:val="0"/>
          <w:bCs w:val="0"/>
          <w:sz w:val="28"/>
          <w:szCs w:val="24"/>
        </w:rPr>
        <w:t>Limitations of Use</w:t>
      </w:r>
    </w:p>
    <w:p w14:paraId="24A3E471" w14:textId="7CDE4C0C" w:rsidR="00D64EEA" w:rsidRPr="00A9550D" w:rsidRDefault="00D64EEA" w:rsidP="00C30689">
      <w:pPr>
        <w:pStyle w:val="BodyText"/>
      </w:pPr>
      <w:r w:rsidRPr="00A9550D">
        <w:t>Bylvay may not be effective in a subgroup of PFIC type 2 patients with specific ABCB11 variants resulting in non-functional or complete absence of the bile salt export pump protein.</w:t>
      </w:r>
    </w:p>
    <w:p w14:paraId="47C1DF3A" w14:textId="56D04AF0" w:rsidR="00D64EEA" w:rsidRPr="00A9550D" w:rsidRDefault="00D64EEA" w:rsidP="00D64EEA">
      <w:pPr>
        <w:pStyle w:val="BodyText"/>
      </w:pPr>
      <w:r w:rsidRPr="00A9550D">
        <w:t>All other indications are considered experimental/investigational and not medically necessary</w:t>
      </w:r>
      <w:r w:rsidR="00F653DC">
        <w:t>.</w:t>
      </w:r>
    </w:p>
    <w:p w14:paraId="36381B6D" w14:textId="166FB5F3" w:rsidR="000D2496" w:rsidRPr="00A9550D" w:rsidRDefault="000D2496" w:rsidP="000D2496">
      <w:pPr>
        <w:pStyle w:val="Heading2"/>
      </w:pPr>
      <w:r w:rsidRPr="00A9550D">
        <w:lastRenderedPageBreak/>
        <w:t>Documentation</w:t>
      </w:r>
    </w:p>
    <w:p w14:paraId="64D0DB7B" w14:textId="77777777" w:rsidR="00D64EEA" w:rsidRPr="00A9550D" w:rsidRDefault="00D64EEA" w:rsidP="00D64EEA">
      <w:pPr>
        <w:pStyle w:val="BodyText"/>
      </w:pPr>
      <w:r w:rsidRPr="00A9550D">
        <w:t>Submission of the following information is necessary to initiate the prior authorization review:</w:t>
      </w:r>
    </w:p>
    <w:p w14:paraId="3B80E6BC" w14:textId="56A3F348" w:rsidR="00D64EEA" w:rsidRPr="00B03819" w:rsidRDefault="00D64EEA" w:rsidP="00B03819">
      <w:pPr>
        <w:pStyle w:val="ListParagraph"/>
        <w:numPr>
          <w:ilvl w:val="0"/>
          <w:numId w:val="39"/>
        </w:numPr>
      </w:pPr>
      <w:r w:rsidRPr="00B03819">
        <w:t>Initial requests: Genetic testing results confirming a diagnosis of progressive familial intrahepatic cholestasis (PFIC) or Alagille syndrome (ALGS), if applicable.</w:t>
      </w:r>
    </w:p>
    <w:p w14:paraId="29CB67E6" w14:textId="3BDD7236" w:rsidR="00D64EEA" w:rsidRPr="00B03819" w:rsidRDefault="00D64EEA" w:rsidP="00B03819">
      <w:pPr>
        <w:pStyle w:val="ListParagraph"/>
        <w:numPr>
          <w:ilvl w:val="0"/>
          <w:numId w:val="39"/>
        </w:numPr>
      </w:pPr>
      <w:r w:rsidRPr="00B03819">
        <w:t xml:space="preserve">Continuation requests: Chart notes or medical </w:t>
      </w:r>
      <w:r w:rsidR="003F5406">
        <w:t>record documentation showing</w:t>
      </w:r>
      <w:r w:rsidRPr="00B03819">
        <w:t xml:space="preserve"> benefit from therapy (e.g., improvement in </w:t>
      </w:r>
      <w:r w:rsidR="00392804" w:rsidRPr="00392804">
        <w:t>pruritus</w:t>
      </w:r>
      <w:r w:rsidRPr="00B03819">
        <w:t>).</w:t>
      </w:r>
    </w:p>
    <w:p w14:paraId="4A5B15F8" w14:textId="564F4573" w:rsidR="00006174" w:rsidRPr="00A9550D" w:rsidRDefault="00006174" w:rsidP="00006174">
      <w:pPr>
        <w:pStyle w:val="Heading2"/>
      </w:pPr>
      <w:r w:rsidRPr="00A9550D">
        <w:t>Prescriber Specialties</w:t>
      </w:r>
    </w:p>
    <w:p w14:paraId="18D86594" w14:textId="4932F252" w:rsidR="00D64EEA" w:rsidRPr="00A9550D" w:rsidRDefault="00D64EEA" w:rsidP="00D64EEA">
      <w:pPr>
        <w:pStyle w:val="BodyText"/>
      </w:pPr>
      <w:r w:rsidRPr="00A9550D">
        <w:t>This medication must be prescribed by or in consultation with a hepatologist or gastroenterologist.</w:t>
      </w:r>
    </w:p>
    <w:p w14:paraId="65A12794" w14:textId="3A2834EE" w:rsidR="000D5101" w:rsidRPr="00A9550D" w:rsidRDefault="004715CD" w:rsidP="00E050E1">
      <w:pPr>
        <w:pStyle w:val="Heading2"/>
      </w:pPr>
      <w:r w:rsidRPr="00A9550D">
        <w:t>Exclusions</w:t>
      </w:r>
    </w:p>
    <w:p w14:paraId="2EF1A929" w14:textId="56DD45AC" w:rsidR="00D64EEA" w:rsidRPr="00A9550D" w:rsidRDefault="00D64EEA" w:rsidP="00D64EEA">
      <w:pPr>
        <w:pStyle w:val="BodyText"/>
      </w:pPr>
      <w:r w:rsidRPr="00A9550D">
        <w:t xml:space="preserve">Coverage will not be provided for members who have PFIC type 2 with variants in the ABCB11 gene resulting in non-functional or complete absence of the bile salt export pump </w:t>
      </w:r>
      <w:r w:rsidR="00B703B3">
        <w:t xml:space="preserve">(BSEP) </w:t>
      </w:r>
      <w:r w:rsidRPr="00A9550D">
        <w:t>protein.</w:t>
      </w:r>
    </w:p>
    <w:p w14:paraId="50A38FBA" w14:textId="3383545F" w:rsidR="00FE0C63" w:rsidRPr="00A9550D" w:rsidRDefault="00685107" w:rsidP="00E050E1">
      <w:pPr>
        <w:pStyle w:val="Heading2"/>
      </w:pPr>
      <w:r w:rsidRPr="00A9550D">
        <w:t>Coverage Criteria</w:t>
      </w:r>
    </w:p>
    <w:p w14:paraId="62ACAE8D" w14:textId="3DA65961" w:rsidR="00D64EEA" w:rsidRPr="00A9550D" w:rsidRDefault="00D64EEA" w:rsidP="00D64EEA">
      <w:pPr>
        <w:pStyle w:val="Heading3"/>
      </w:pPr>
      <w:r w:rsidRPr="00A9550D">
        <w:t xml:space="preserve">Pruritus </w:t>
      </w:r>
      <w:r w:rsidR="00A9550D">
        <w:t>i</w:t>
      </w:r>
      <w:r w:rsidR="00A9550D" w:rsidRPr="00A9550D">
        <w:t xml:space="preserve">n </w:t>
      </w:r>
      <w:r w:rsidR="00074764">
        <w:t>P</w:t>
      </w:r>
      <w:r w:rsidR="008B1DD1" w:rsidRPr="00A9550D">
        <w:t xml:space="preserve">rogressive </w:t>
      </w:r>
      <w:r w:rsidR="00074764">
        <w:t>F</w:t>
      </w:r>
      <w:r w:rsidR="008B1DD1" w:rsidRPr="00A9550D">
        <w:t xml:space="preserve">amilial </w:t>
      </w:r>
      <w:r w:rsidR="00074764">
        <w:t>I</w:t>
      </w:r>
      <w:r w:rsidR="008B1DD1" w:rsidRPr="00A9550D">
        <w:t xml:space="preserve">ntrahepatic </w:t>
      </w:r>
      <w:r w:rsidR="00074764">
        <w:t>C</w:t>
      </w:r>
      <w:r w:rsidR="008B1DD1" w:rsidRPr="00A9550D">
        <w:t xml:space="preserve">holestasis </w:t>
      </w:r>
      <w:r w:rsidR="00A9550D" w:rsidRPr="00A9550D">
        <w:t>(</w:t>
      </w:r>
      <w:r w:rsidRPr="00A9550D">
        <w:t>PFIC</w:t>
      </w:r>
      <w:r w:rsidR="00A9550D" w:rsidRPr="00A9550D">
        <w:t>)</w:t>
      </w:r>
      <w:r w:rsidR="00A9550D" w:rsidRPr="00A9550D">
        <w:rPr>
          <w:vertAlign w:val="superscript"/>
        </w:rPr>
        <w:t>1,2</w:t>
      </w:r>
      <w:r w:rsidR="008B1DD1">
        <w:rPr>
          <w:vertAlign w:val="superscript"/>
        </w:rPr>
        <w:t>,7</w:t>
      </w:r>
    </w:p>
    <w:p w14:paraId="15B130FD" w14:textId="5FE210EA" w:rsidR="00D64EEA" w:rsidRPr="00A9550D" w:rsidRDefault="00D64EEA" w:rsidP="00D64EEA">
      <w:pPr>
        <w:pStyle w:val="BodyText"/>
      </w:pPr>
      <w:r w:rsidRPr="00A9550D">
        <w:t xml:space="preserve">Authorization of 6 months may be granted for treatment of </w:t>
      </w:r>
      <w:r w:rsidR="00392804">
        <w:t>pruritu</w:t>
      </w:r>
      <w:r w:rsidRPr="00A9550D">
        <w:t xml:space="preserve">s in progressive familial intrahepatic cholestasis (PFIC) when </w:t>
      </w:r>
      <w:proofErr w:type="gramStart"/>
      <w:r w:rsidRPr="00A9550D">
        <w:t>all of</w:t>
      </w:r>
      <w:proofErr w:type="gramEnd"/>
      <w:r w:rsidRPr="00A9550D">
        <w:t xml:space="preserve"> the following criteria are met:</w:t>
      </w:r>
    </w:p>
    <w:p w14:paraId="49B1249D" w14:textId="257A2C63" w:rsidR="00D64EEA" w:rsidRDefault="00D64EEA" w:rsidP="00D64EEA">
      <w:pPr>
        <w:pStyle w:val="ListParagraph"/>
        <w:numPr>
          <w:ilvl w:val="0"/>
          <w:numId w:val="32"/>
        </w:numPr>
      </w:pPr>
      <w:r w:rsidRPr="00A9550D">
        <w:t xml:space="preserve">Member has a confirmed molecular diagnosis of PFIC </w:t>
      </w:r>
      <w:r w:rsidR="009065C0" w:rsidRPr="009065C0">
        <w:t xml:space="preserve">(e.g., </w:t>
      </w:r>
      <w:r w:rsidR="009065C0" w:rsidRPr="00594F7F">
        <w:t>ATP8B1</w:t>
      </w:r>
      <w:r w:rsidR="009065C0" w:rsidRPr="009065C0">
        <w:t xml:space="preserve">, </w:t>
      </w:r>
      <w:r w:rsidR="009065C0" w:rsidRPr="00594F7F">
        <w:t>ABCB11</w:t>
      </w:r>
      <w:r w:rsidR="009065C0" w:rsidRPr="009065C0">
        <w:t xml:space="preserve">, </w:t>
      </w:r>
      <w:r w:rsidR="009065C0" w:rsidRPr="00594F7F">
        <w:t>ABCB4</w:t>
      </w:r>
      <w:r w:rsidR="009065C0" w:rsidRPr="009065C0">
        <w:t xml:space="preserve">, </w:t>
      </w:r>
      <w:r w:rsidR="009065C0" w:rsidRPr="00594F7F">
        <w:t>TJP2</w:t>
      </w:r>
      <w:r w:rsidR="009065C0" w:rsidRPr="009065C0">
        <w:t>,</w:t>
      </w:r>
      <w:r w:rsidR="00327E4F">
        <w:t xml:space="preserve"> or</w:t>
      </w:r>
      <w:r w:rsidR="009065C0" w:rsidRPr="009065C0">
        <w:t xml:space="preserve"> </w:t>
      </w:r>
      <w:r w:rsidR="009065C0" w:rsidRPr="00594F7F">
        <w:t>MYO5B</w:t>
      </w:r>
      <w:r w:rsidR="00E74BA4">
        <w:t xml:space="preserve"> gene</w:t>
      </w:r>
      <w:r w:rsidR="00182A6D">
        <w:t xml:space="preserve"> variant</w:t>
      </w:r>
      <w:r w:rsidR="00E74BA4">
        <w:t>s</w:t>
      </w:r>
      <w:r w:rsidR="009065C0" w:rsidRPr="009065C0">
        <w:t>).</w:t>
      </w:r>
    </w:p>
    <w:p w14:paraId="495CAE4B" w14:textId="2970772B" w:rsidR="009065C0" w:rsidRPr="00A9550D" w:rsidRDefault="001769CC" w:rsidP="00D64EEA">
      <w:pPr>
        <w:pStyle w:val="ListParagraph"/>
        <w:numPr>
          <w:ilvl w:val="0"/>
          <w:numId w:val="32"/>
        </w:numPr>
      </w:pPr>
      <w:r w:rsidRPr="001769CC">
        <w:t>Member has evidence of cholestasis (e.g., elevated serum bile acid level).</w:t>
      </w:r>
    </w:p>
    <w:p w14:paraId="2BD6788C" w14:textId="14E668E3" w:rsidR="00D64EEA" w:rsidRPr="00A9550D" w:rsidRDefault="00D64EEA" w:rsidP="00D64EEA">
      <w:pPr>
        <w:pStyle w:val="ListParagraph"/>
        <w:numPr>
          <w:ilvl w:val="0"/>
          <w:numId w:val="32"/>
        </w:numPr>
      </w:pPr>
      <w:r w:rsidRPr="00A9550D">
        <w:t>Member does not have any other concomitant liver disease (e.g., biliary atresia, liver cancer, alternate non-PFIC related etiology of cholestasis)</w:t>
      </w:r>
      <w:r w:rsidR="00DA79D7">
        <w:t>.</w:t>
      </w:r>
    </w:p>
    <w:p w14:paraId="5DDB60B5" w14:textId="26C0AD09" w:rsidR="00D64EEA" w:rsidRPr="00A9550D" w:rsidRDefault="00D64EEA" w:rsidP="00D64EEA">
      <w:pPr>
        <w:pStyle w:val="ListParagraph"/>
        <w:numPr>
          <w:ilvl w:val="0"/>
          <w:numId w:val="32"/>
        </w:numPr>
      </w:pPr>
      <w:r w:rsidRPr="00A9550D">
        <w:t>Member has not received a liver transplant</w:t>
      </w:r>
      <w:r w:rsidR="00DA79D7">
        <w:t>.</w:t>
      </w:r>
    </w:p>
    <w:p w14:paraId="4419F564" w14:textId="14EABA72" w:rsidR="00D64EEA" w:rsidRPr="00A9550D" w:rsidRDefault="00D64EEA" w:rsidP="00D64EEA">
      <w:pPr>
        <w:pStyle w:val="ListParagraph"/>
        <w:numPr>
          <w:ilvl w:val="0"/>
          <w:numId w:val="32"/>
        </w:numPr>
      </w:pPr>
      <w:r w:rsidRPr="00A9550D">
        <w:t>Member is 3 months of age or older.</w:t>
      </w:r>
    </w:p>
    <w:p w14:paraId="043912A8" w14:textId="385A9497" w:rsidR="00D64EEA" w:rsidRPr="00A9550D" w:rsidRDefault="00D64EEA" w:rsidP="00D64EEA">
      <w:pPr>
        <w:pStyle w:val="Heading3"/>
      </w:pPr>
      <w:r w:rsidRPr="00A9550D">
        <w:t xml:space="preserve">Cholestatic </w:t>
      </w:r>
      <w:r w:rsidR="00074764">
        <w:t>P</w:t>
      </w:r>
      <w:r w:rsidR="001769CC" w:rsidRPr="00A9550D">
        <w:t>rurit</w:t>
      </w:r>
      <w:r w:rsidR="00392804">
        <w:t>u</w:t>
      </w:r>
      <w:r w:rsidR="001769CC" w:rsidRPr="00A9550D">
        <w:t xml:space="preserve">s </w:t>
      </w:r>
      <w:r w:rsidR="00A9550D">
        <w:t>i</w:t>
      </w:r>
      <w:r w:rsidR="00A9550D" w:rsidRPr="00A9550D">
        <w:t xml:space="preserve">n </w:t>
      </w:r>
      <w:r w:rsidRPr="00A9550D">
        <w:t xml:space="preserve">Alagille </w:t>
      </w:r>
      <w:r w:rsidR="00074764">
        <w:t>S</w:t>
      </w:r>
      <w:r w:rsidR="001769CC" w:rsidRPr="00A9550D">
        <w:t xml:space="preserve">yndrome </w:t>
      </w:r>
      <w:r w:rsidR="00A9550D" w:rsidRPr="00A9550D">
        <w:t>(</w:t>
      </w:r>
      <w:r w:rsidRPr="00A9550D">
        <w:t>ALGS</w:t>
      </w:r>
      <w:r w:rsidR="00A9550D" w:rsidRPr="00A9550D">
        <w:t>)</w:t>
      </w:r>
      <w:r w:rsidR="00A9550D" w:rsidRPr="00A9550D">
        <w:rPr>
          <w:vertAlign w:val="superscript"/>
        </w:rPr>
        <w:t>1,3-6</w:t>
      </w:r>
    </w:p>
    <w:p w14:paraId="1C8D76CC" w14:textId="2681F819" w:rsidR="00D64EEA" w:rsidRPr="00A9550D" w:rsidRDefault="00D64EEA" w:rsidP="00D64EEA">
      <w:pPr>
        <w:pStyle w:val="BodyText"/>
      </w:pPr>
      <w:r w:rsidRPr="00A9550D">
        <w:t xml:space="preserve">Authorization of 6 months may be granted for treatment of cholestatic </w:t>
      </w:r>
      <w:r w:rsidR="00392804" w:rsidRPr="00392804">
        <w:t>pruritus</w:t>
      </w:r>
      <w:r w:rsidR="00392804">
        <w:t xml:space="preserve"> </w:t>
      </w:r>
      <w:r w:rsidRPr="00A9550D">
        <w:t>in Alagille syndrome (ALGS)</w:t>
      </w:r>
      <w:r w:rsidR="001210E8">
        <w:t xml:space="preserve"> </w:t>
      </w:r>
      <w:r w:rsidRPr="00A9550D">
        <w:t xml:space="preserve">when </w:t>
      </w:r>
      <w:proofErr w:type="gramStart"/>
      <w:r w:rsidRPr="00A9550D">
        <w:t>all of</w:t>
      </w:r>
      <w:proofErr w:type="gramEnd"/>
      <w:r w:rsidRPr="00A9550D">
        <w:t xml:space="preserve"> the following criteria are met:</w:t>
      </w:r>
    </w:p>
    <w:p w14:paraId="7A1339B0" w14:textId="4A7FB5DD" w:rsidR="00D64EEA" w:rsidRPr="00A9550D" w:rsidRDefault="00D64EEA" w:rsidP="00D64EEA">
      <w:pPr>
        <w:pStyle w:val="ListParagraph"/>
        <w:numPr>
          <w:ilvl w:val="0"/>
          <w:numId w:val="34"/>
        </w:numPr>
      </w:pPr>
      <w:r w:rsidRPr="00A9550D">
        <w:t>Member has a diagnosis of ALGS established by one of the following (see Appendix for major clinical features of ALGS):</w:t>
      </w:r>
    </w:p>
    <w:p w14:paraId="4E98FD03" w14:textId="2BDB8AD1" w:rsidR="00D64EEA" w:rsidRPr="00A9550D" w:rsidRDefault="00D64EEA" w:rsidP="00D64EEA">
      <w:pPr>
        <w:pStyle w:val="ListParagraph"/>
        <w:numPr>
          <w:ilvl w:val="1"/>
          <w:numId w:val="36"/>
        </w:numPr>
      </w:pPr>
      <w:r w:rsidRPr="00A9550D">
        <w:t>Genetic testing (e.g., JAG1</w:t>
      </w:r>
      <w:r w:rsidR="00327E4F">
        <w:t xml:space="preserve"> or</w:t>
      </w:r>
      <w:r w:rsidRPr="00A9550D">
        <w:t xml:space="preserve"> NOTCH2</w:t>
      </w:r>
      <w:r w:rsidR="00E74BA4">
        <w:t xml:space="preserve"> gene</w:t>
      </w:r>
      <w:r w:rsidR="008F2802">
        <w:t xml:space="preserve"> variant</w:t>
      </w:r>
      <w:r w:rsidR="00E74BA4">
        <w:t>s</w:t>
      </w:r>
      <w:r w:rsidRPr="00A9550D">
        <w:t>)</w:t>
      </w:r>
    </w:p>
    <w:p w14:paraId="5E2F4177" w14:textId="72E283D0" w:rsidR="00D64EEA" w:rsidRPr="00A9550D" w:rsidRDefault="00D64EEA" w:rsidP="00D64EEA">
      <w:pPr>
        <w:pStyle w:val="ListParagraph"/>
        <w:numPr>
          <w:ilvl w:val="1"/>
          <w:numId w:val="36"/>
        </w:numPr>
      </w:pPr>
      <w:r w:rsidRPr="00A9550D">
        <w:lastRenderedPageBreak/>
        <w:t>Family history of ALGS and one or more major clinical features of ALGS</w:t>
      </w:r>
    </w:p>
    <w:p w14:paraId="5CA44DE7" w14:textId="126A08B2" w:rsidR="00D64EEA" w:rsidRPr="00A9550D" w:rsidRDefault="00D64EEA" w:rsidP="00D64EEA">
      <w:pPr>
        <w:pStyle w:val="ListParagraph"/>
        <w:numPr>
          <w:ilvl w:val="1"/>
          <w:numId w:val="36"/>
        </w:numPr>
      </w:pPr>
      <w:r w:rsidRPr="00A9550D">
        <w:t>Bile duct paucity and three or more major clinical features of ALGS</w:t>
      </w:r>
    </w:p>
    <w:p w14:paraId="264D787A" w14:textId="2F1563D3" w:rsidR="00D64EEA" w:rsidRPr="00A9550D" w:rsidRDefault="00D64EEA" w:rsidP="00D64EEA">
      <w:pPr>
        <w:pStyle w:val="ListParagraph"/>
        <w:numPr>
          <w:ilvl w:val="1"/>
          <w:numId w:val="36"/>
        </w:numPr>
      </w:pPr>
      <w:r w:rsidRPr="00A9550D">
        <w:t>Four or more major clinical features of ALGS</w:t>
      </w:r>
    </w:p>
    <w:p w14:paraId="0513A6D5" w14:textId="454F699F" w:rsidR="00D64EEA" w:rsidRPr="00A9550D" w:rsidRDefault="00D64EEA" w:rsidP="00D64EEA">
      <w:pPr>
        <w:pStyle w:val="ListParagraph"/>
        <w:numPr>
          <w:ilvl w:val="0"/>
          <w:numId w:val="34"/>
        </w:numPr>
      </w:pPr>
      <w:r w:rsidRPr="00A9550D">
        <w:t>Member has evidence of cholestasis (e.g., elevated serum bile acid level)</w:t>
      </w:r>
      <w:r w:rsidR="0070417F">
        <w:t>.</w:t>
      </w:r>
    </w:p>
    <w:p w14:paraId="5DF3E9EE" w14:textId="433ABA6A" w:rsidR="00D64EEA" w:rsidRPr="00A9550D" w:rsidRDefault="00D64EEA" w:rsidP="00D64EEA">
      <w:pPr>
        <w:pStyle w:val="ListParagraph"/>
        <w:numPr>
          <w:ilvl w:val="0"/>
          <w:numId w:val="34"/>
        </w:numPr>
      </w:pPr>
      <w:r w:rsidRPr="00A9550D">
        <w:t>Member does not have a history or presence of other concomitant liver disease (e.g., biliary atresia, PFIC, liver cancer)</w:t>
      </w:r>
      <w:r w:rsidR="0070417F">
        <w:t>.</w:t>
      </w:r>
    </w:p>
    <w:p w14:paraId="71624445" w14:textId="6747FE05" w:rsidR="00D64EEA" w:rsidRPr="00A9550D" w:rsidRDefault="00D64EEA" w:rsidP="00D64EEA">
      <w:pPr>
        <w:pStyle w:val="ListParagraph"/>
        <w:numPr>
          <w:ilvl w:val="0"/>
          <w:numId w:val="34"/>
        </w:numPr>
      </w:pPr>
      <w:r w:rsidRPr="00A9550D">
        <w:t>Member has not received a liver transplant</w:t>
      </w:r>
      <w:r w:rsidR="0070417F">
        <w:t>.</w:t>
      </w:r>
    </w:p>
    <w:p w14:paraId="1F281CC9" w14:textId="1309C8C8" w:rsidR="00D64EEA" w:rsidRPr="00A9550D" w:rsidRDefault="00D64EEA" w:rsidP="00D64EEA">
      <w:pPr>
        <w:pStyle w:val="ListParagraph"/>
        <w:numPr>
          <w:ilvl w:val="0"/>
          <w:numId w:val="34"/>
        </w:numPr>
      </w:pPr>
      <w:r w:rsidRPr="00A9550D">
        <w:t>Member is 12 months of age or older.</w:t>
      </w:r>
    </w:p>
    <w:p w14:paraId="3A643EC3" w14:textId="3F0E577D" w:rsidR="00A501AC" w:rsidRPr="00A9550D" w:rsidRDefault="00A501AC" w:rsidP="00A501AC">
      <w:pPr>
        <w:pStyle w:val="Heading2"/>
      </w:pPr>
      <w:r w:rsidRPr="00A9550D">
        <w:t>Continuation of Therapy</w:t>
      </w:r>
    </w:p>
    <w:p w14:paraId="168A17A8" w14:textId="697ACFC5" w:rsidR="00D64EEA" w:rsidRPr="00A9550D" w:rsidRDefault="00D64EEA" w:rsidP="00D64EEA">
      <w:pPr>
        <w:pStyle w:val="BodyText"/>
      </w:pPr>
      <w:r w:rsidRPr="00A9550D">
        <w:t xml:space="preserve">Authorization of 12 months may be granted for all members (including new members) requesting continuation of therapy when the member is experiencing benefit from therapy (e.g., improvement in </w:t>
      </w:r>
      <w:r w:rsidR="00392804" w:rsidRPr="00392804">
        <w:t>pruritus</w:t>
      </w:r>
      <w:r w:rsidRPr="00A9550D">
        <w:t>).</w:t>
      </w:r>
    </w:p>
    <w:p w14:paraId="6C5B14DC" w14:textId="59447EC4" w:rsidR="00DF5851" w:rsidRDefault="00DF5851" w:rsidP="008B1332">
      <w:pPr>
        <w:pStyle w:val="Heading2"/>
      </w:pPr>
      <w:bookmarkStart w:id="1" w:name="_Hlk192679264"/>
      <w:r>
        <w:t>Other</w:t>
      </w:r>
    </w:p>
    <w:p w14:paraId="656036B9" w14:textId="20694321" w:rsidR="00DF5851" w:rsidRPr="00DF5851" w:rsidRDefault="00006E81" w:rsidP="00006E81">
      <w:pPr>
        <w:pStyle w:val="BodyText"/>
      </w:pPr>
      <w:r>
        <w:t>T</w:t>
      </w:r>
      <w:r w:rsidRPr="00006E81">
        <w:t>he requested medication</w:t>
      </w:r>
      <w:r>
        <w:t xml:space="preserve"> will not be used</w:t>
      </w:r>
      <w:r w:rsidRPr="00006E81">
        <w:t xml:space="preserve"> </w:t>
      </w:r>
      <w:r w:rsidR="00DF5851" w:rsidRPr="00DF5851">
        <w:t>concomitantly with any other ileal bile acid transporter (IBAT) inhibitor (e.g., Livmarli).</w:t>
      </w:r>
      <w:bookmarkEnd w:id="1"/>
    </w:p>
    <w:p w14:paraId="784D6ED7" w14:textId="53C5F529" w:rsidR="008B1332" w:rsidRPr="00A9550D" w:rsidRDefault="00B65538" w:rsidP="008B1332">
      <w:pPr>
        <w:pStyle w:val="Heading2"/>
      </w:pPr>
      <w:r w:rsidRPr="00A9550D">
        <w:t>Appendi</w:t>
      </w:r>
      <w:r w:rsidR="00D64EEA" w:rsidRPr="00A9550D">
        <w:t>x</w:t>
      </w:r>
    </w:p>
    <w:p w14:paraId="2486BA27" w14:textId="03C834BD" w:rsidR="00D64EEA" w:rsidRPr="00A9550D" w:rsidRDefault="00D64EEA" w:rsidP="00D64EEA">
      <w:pPr>
        <w:pStyle w:val="Heading3"/>
      </w:pPr>
      <w:r w:rsidRPr="00A9550D">
        <w:t xml:space="preserve">Major </w:t>
      </w:r>
      <w:r w:rsidR="00A9550D" w:rsidRPr="00A9550D">
        <w:t xml:space="preserve">Clinical Features </w:t>
      </w:r>
      <w:r w:rsidR="00A9550D">
        <w:t>o</w:t>
      </w:r>
      <w:r w:rsidR="00A9550D" w:rsidRPr="00A9550D">
        <w:t xml:space="preserve">f </w:t>
      </w:r>
      <w:r w:rsidRPr="00A9550D">
        <w:t>ALGS</w:t>
      </w:r>
      <w:r w:rsidRPr="00A9550D">
        <w:rPr>
          <w:vertAlign w:val="superscript"/>
        </w:rPr>
        <w:t>3</w:t>
      </w:r>
      <w:r w:rsidR="00580936">
        <w:rPr>
          <w:vertAlign w:val="superscript"/>
        </w:rPr>
        <w:t>-</w:t>
      </w:r>
      <w:r w:rsidR="00A9550D" w:rsidRPr="00A9550D">
        <w:rPr>
          <w:vertAlign w:val="superscript"/>
        </w:rPr>
        <w:t>6</w:t>
      </w:r>
    </w:p>
    <w:p w14:paraId="5FA0413C" w14:textId="1B491EA3" w:rsidR="00D64EEA" w:rsidRPr="00A9550D" w:rsidRDefault="00D64EEA" w:rsidP="00D64EEA">
      <w:pPr>
        <w:pStyle w:val="ListParagraph"/>
        <w:numPr>
          <w:ilvl w:val="0"/>
          <w:numId w:val="37"/>
        </w:numPr>
      </w:pPr>
      <w:r w:rsidRPr="00A9550D">
        <w:t>Hepatic abnormality (e.g., cholestasis)</w:t>
      </w:r>
    </w:p>
    <w:p w14:paraId="21F37730" w14:textId="74BEB80E" w:rsidR="00D64EEA" w:rsidRPr="00A9550D" w:rsidRDefault="00D64EEA" w:rsidP="00D64EEA">
      <w:pPr>
        <w:pStyle w:val="ListParagraph"/>
        <w:numPr>
          <w:ilvl w:val="0"/>
          <w:numId w:val="37"/>
        </w:numPr>
      </w:pPr>
      <w:r w:rsidRPr="00A9550D">
        <w:t>Cardiac abnormality (e.g., stenosis of the peripheral pulmonary artery and its branches)</w:t>
      </w:r>
    </w:p>
    <w:p w14:paraId="14301E7E" w14:textId="4DC6BCD4" w:rsidR="00D64EEA" w:rsidRPr="00A9550D" w:rsidRDefault="00D64EEA" w:rsidP="00D64EEA">
      <w:pPr>
        <w:pStyle w:val="ListParagraph"/>
        <w:numPr>
          <w:ilvl w:val="0"/>
          <w:numId w:val="37"/>
        </w:numPr>
      </w:pPr>
      <w:r w:rsidRPr="00A9550D">
        <w:t>Skeletal abnormality (e.g., butterfly vertebrae)</w:t>
      </w:r>
    </w:p>
    <w:p w14:paraId="150E8824" w14:textId="6EB1C2F8" w:rsidR="00D64EEA" w:rsidRPr="00A9550D" w:rsidRDefault="00D64EEA" w:rsidP="00D64EEA">
      <w:pPr>
        <w:pStyle w:val="ListParagraph"/>
        <w:numPr>
          <w:ilvl w:val="0"/>
          <w:numId w:val="37"/>
        </w:numPr>
      </w:pPr>
      <w:r w:rsidRPr="00A9550D">
        <w:t>Ophthalmologic abnormality (e.g., posterior embryotoxon)</w:t>
      </w:r>
    </w:p>
    <w:p w14:paraId="698981AD" w14:textId="11B278B0" w:rsidR="00D64EEA" w:rsidRPr="00A9550D" w:rsidRDefault="00D64EEA" w:rsidP="00D64EEA">
      <w:pPr>
        <w:pStyle w:val="ListParagraph"/>
        <w:numPr>
          <w:ilvl w:val="0"/>
          <w:numId w:val="37"/>
        </w:numPr>
      </w:pPr>
      <w:r w:rsidRPr="00A9550D">
        <w:t>Characteristic facial features (e.g., triangular-shaped face with a broad forehead and a pointed chin, bulbous tip of the nose, deeply set eyes, and hypertelorism)</w:t>
      </w:r>
    </w:p>
    <w:p w14:paraId="5B40B751" w14:textId="55D4C8A2" w:rsidR="00D64EEA" w:rsidRPr="00A9550D" w:rsidRDefault="00540667" w:rsidP="00D64EEA">
      <w:pPr>
        <w:pStyle w:val="ListParagraph"/>
        <w:numPr>
          <w:ilvl w:val="0"/>
          <w:numId w:val="37"/>
        </w:numPr>
      </w:pPr>
      <w:r w:rsidRPr="00540667">
        <w:rPr>
          <w:bCs/>
        </w:rPr>
        <w:t>Vascular abnormalities</w:t>
      </w:r>
      <w:r w:rsidR="00D64EEA" w:rsidRPr="00A9550D">
        <w:t xml:space="preserve"> (e.g., intracranial </w:t>
      </w:r>
      <w:r>
        <w:t>bleeds</w:t>
      </w:r>
      <w:r w:rsidR="006D3883">
        <w:t>,</w:t>
      </w:r>
      <w:r w:rsidR="00A17394" w:rsidRPr="00A17394">
        <w:rPr>
          <w:rFonts w:ascii="Arial" w:hAnsi="Arial"/>
          <w:bCs/>
          <w:color w:val="auto"/>
          <w:sz w:val="20"/>
          <w:szCs w:val="20"/>
        </w:rPr>
        <w:t xml:space="preserve"> </w:t>
      </w:r>
      <w:r w:rsidR="00A17394" w:rsidRPr="00A17394">
        <w:rPr>
          <w:bCs/>
        </w:rPr>
        <w:t>systemic vascular anomalies</w:t>
      </w:r>
      <w:r w:rsidR="00D64EEA" w:rsidRPr="00A9550D">
        <w:t>)</w:t>
      </w:r>
    </w:p>
    <w:p w14:paraId="2421E48A" w14:textId="6563EF97" w:rsidR="00D64EEA" w:rsidRDefault="00D64EEA" w:rsidP="00D64EEA">
      <w:pPr>
        <w:pStyle w:val="ListParagraph"/>
        <w:numPr>
          <w:ilvl w:val="0"/>
          <w:numId w:val="37"/>
        </w:numPr>
      </w:pPr>
      <w:r w:rsidRPr="00A9550D">
        <w:t>Renal structural or functional abnormality (e.g., abnormally small size, cysts)</w:t>
      </w:r>
    </w:p>
    <w:p w14:paraId="10DA4309" w14:textId="485BA5BB" w:rsidR="00FF66BF" w:rsidRPr="00A9550D" w:rsidRDefault="00FF66BF" w:rsidP="00FF66BF">
      <w:pPr>
        <w:pStyle w:val="Heading2"/>
      </w:pPr>
      <w:r w:rsidRPr="00A9550D">
        <w:t>References</w:t>
      </w:r>
    </w:p>
    <w:p w14:paraId="6543E8E0" w14:textId="77777777" w:rsidR="00D64EEA" w:rsidRPr="00A9550D" w:rsidRDefault="00D64EEA" w:rsidP="00D64EEA">
      <w:pPr>
        <w:pStyle w:val="ReferenceOrdered"/>
      </w:pPr>
      <w:r w:rsidRPr="00A9550D">
        <w:t>Bylvay [package insert]. Cambridge, MA: Ipsen Biopharmaceuticals, Inc.; February 2024.</w:t>
      </w:r>
    </w:p>
    <w:p w14:paraId="7949C0FF" w14:textId="5F21C697" w:rsidR="00D64EEA" w:rsidRPr="00A9550D" w:rsidRDefault="00D64EEA" w:rsidP="00D64EEA">
      <w:pPr>
        <w:pStyle w:val="ReferenceOrdered"/>
      </w:pPr>
      <w:r w:rsidRPr="00A9550D">
        <w:lastRenderedPageBreak/>
        <w:t xml:space="preserve">McKiernan P, </w:t>
      </w:r>
      <w:proofErr w:type="spellStart"/>
      <w:r w:rsidRPr="00A9550D">
        <w:t>Bernabeu</w:t>
      </w:r>
      <w:proofErr w:type="spellEnd"/>
      <w:r w:rsidRPr="00A9550D">
        <w:t xml:space="preserve"> JQ, Girard M, et al. Opinion paper on the diagnosis and treatment of progressive familial intrahepatic cholestasis. JHEP Rep. 2023;6(1):1000949. </w:t>
      </w:r>
      <w:proofErr w:type="spellStart"/>
      <w:r w:rsidRPr="00A9550D">
        <w:t>doi</w:t>
      </w:r>
      <w:proofErr w:type="spellEnd"/>
      <w:r w:rsidRPr="00A9550D">
        <w:t>: 10.1016/j.jhepr.2023.100949</w:t>
      </w:r>
    </w:p>
    <w:p w14:paraId="00218FBB" w14:textId="7EB3C2F7" w:rsidR="00663BE7" w:rsidRDefault="00D64EEA" w:rsidP="00D64EEA">
      <w:pPr>
        <w:pStyle w:val="ReferenceOrdered"/>
      </w:pPr>
      <w:r w:rsidRPr="00A9550D">
        <w:rPr>
          <w:lang w:val="de-DE"/>
        </w:rPr>
        <w:t xml:space="preserve">Spinner NB, Loomes KM, </w:t>
      </w:r>
      <w:bookmarkStart w:id="2" w:name="_Hlk192711847"/>
      <w:r w:rsidR="0089729C">
        <w:rPr>
          <w:lang w:val="de-DE"/>
        </w:rPr>
        <w:t>Krantz ID, Gilbert MA</w:t>
      </w:r>
      <w:bookmarkEnd w:id="2"/>
      <w:r w:rsidRPr="00A9550D">
        <w:rPr>
          <w:lang w:val="de-DE"/>
        </w:rPr>
        <w:t xml:space="preserve">. </w:t>
      </w:r>
      <w:r w:rsidRPr="00A9550D">
        <w:t xml:space="preserve">Alagille syndrome. </w:t>
      </w:r>
      <w:proofErr w:type="spellStart"/>
      <w:r w:rsidRPr="00A9550D">
        <w:t>GeneReviews</w:t>
      </w:r>
      <w:proofErr w:type="spellEnd"/>
      <w:r w:rsidRPr="00A9550D">
        <w:t xml:space="preserve">® [Internet]. Published May 19, 2000. Last updated January 4, 2024. Accessed </w:t>
      </w:r>
      <w:r w:rsidR="0089729C">
        <w:t>March 10, 2024</w:t>
      </w:r>
      <w:r w:rsidRPr="00A9550D">
        <w:t>.</w:t>
      </w:r>
    </w:p>
    <w:p w14:paraId="05A6FA18" w14:textId="08A1C335" w:rsidR="00D64EEA" w:rsidRPr="00A9550D" w:rsidRDefault="00F82775" w:rsidP="00D64EEA">
      <w:pPr>
        <w:pStyle w:val="ReferenceOrdered"/>
      </w:pPr>
      <w:r w:rsidRPr="00F82775">
        <w:t xml:space="preserve">Menon J, Shanmugam N, Vij M, </w:t>
      </w:r>
      <w:bookmarkStart w:id="3" w:name="_Hlk192711884"/>
      <w:proofErr w:type="spellStart"/>
      <w:r w:rsidR="006A653F">
        <w:t>Rammohan</w:t>
      </w:r>
      <w:proofErr w:type="spellEnd"/>
      <w:r w:rsidR="006A653F">
        <w:t xml:space="preserve"> A, Rela M</w:t>
      </w:r>
      <w:bookmarkEnd w:id="3"/>
      <w:r w:rsidRPr="00F82775">
        <w:t xml:space="preserve">. Multidisciplinary management of Alagille syndrome. </w:t>
      </w:r>
      <w:r w:rsidRPr="00594F7F">
        <w:t xml:space="preserve">J </w:t>
      </w:r>
      <w:proofErr w:type="spellStart"/>
      <w:r w:rsidRPr="00594F7F">
        <w:t>Multidiscip</w:t>
      </w:r>
      <w:proofErr w:type="spellEnd"/>
      <w:r w:rsidRPr="00594F7F">
        <w:t xml:space="preserve"> </w:t>
      </w:r>
      <w:proofErr w:type="spellStart"/>
      <w:r w:rsidRPr="00594F7F">
        <w:t>Healthc</w:t>
      </w:r>
      <w:proofErr w:type="spellEnd"/>
      <w:r w:rsidRPr="00594F7F">
        <w:t>.</w:t>
      </w:r>
      <w:r w:rsidRPr="00F82775">
        <w:t xml:space="preserve"> 2022;15:353-364.</w:t>
      </w:r>
      <w:r w:rsidR="006A653F">
        <w:t xml:space="preserve"> </w:t>
      </w:r>
      <w:bookmarkStart w:id="4" w:name="_Hlk192711898"/>
      <w:proofErr w:type="spellStart"/>
      <w:r w:rsidR="006A653F" w:rsidRPr="006A653F">
        <w:t>doi</w:t>
      </w:r>
      <w:proofErr w:type="spellEnd"/>
      <w:r w:rsidR="006A653F" w:rsidRPr="006A653F">
        <w:t>: 10.2147/JMDH.S295441</w:t>
      </w:r>
      <w:bookmarkEnd w:id="4"/>
    </w:p>
    <w:p w14:paraId="71D518B9" w14:textId="23A59BD4" w:rsidR="00D64EEA" w:rsidRPr="00A9550D" w:rsidRDefault="00D64EEA" w:rsidP="00D64EEA">
      <w:pPr>
        <w:pStyle w:val="ReferenceOrdered"/>
      </w:pPr>
      <w:r w:rsidRPr="00A9550D">
        <w:t xml:space="preserve">National Organization for Rare Disorders (NORD). Alagille syndrome. Rare Disease Database. https://rarediseases.org. Published 2024. Last updated January 30, 2024. Accessed </w:t>
      </w:r>
      <w:r w:rsidR="007D259D">
        <w:t>March 11, 2025</w:t>
      </w:r>
      <w:r w:rsidRPr="00A9550D">
        <w:t>.</w:t>
      </w:r>
    </w:p>
    <w:p w14:paraId="1C409D9D" w14:textId="3FD54D28" w:rsidR="000767AE" w:rsidRDefault="00D64EEA" w:rsidP="006151A7">
      <w:pPr>
        <w:pStyle w:val="ReferenceOrdered"/>
      </w:pPr>
      <w:r w:rsidRPr="00A9550D">
        <w:t xml:space="preserve">The Childhood Liver Disease Research Network. Alagille syndrome. https://childrennetwork.org/For-Physicians/Alagille-Syndrome-Information-for-Physicians. Accessed </w:t>
      </w:r>
      <w:r w:rsidR="007D259D">
        <w:t>March 11, 2025</w:t>
      </w:r>
      <w:r w:rsidR="00FF66BF" w:rsidRPr="00A9550D">
        <w:t>.</w:t>
      </w:r>
    </w:p>
    <w:p w14:paraId="2BB01A99" w14:textId="4647F2DA" w:rsidR="00390428" w:rsidRDefault="00A25E15" w:rsidP="006151A7">
      <w:pPr>
        <w:pStyle w:val="ReferenceOrdered"/>
      </w:pPr>
      <w:r w:rsidRPr="00A25E15">
        <w:t>The Childhood Liver Disease Research Network. Progressive familial intrahepatic cholestasis. https://childrennetwork.org/Clinical-Studies/Progressive-Familial-Intrahepatic-Cholestasis.</w:t>
      </w:r>
      <w:r w:rsidR="0038133E">
        <w:t xml:space="preserve"> Accessed March 1</w:t>
      </w:r>
      <w:r w:rsidR="007D259D">
        <w:t>1</w:t>
      </w:r>
      <w:r w:rsidR="0038133E">
        <w:t>, 2025.</w:t>
      </w:r>
    </w:p>
    <w:sectPr w:rsidR="00390428" w:rsidSect="00CE7F92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41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534B1" w14:textId="77777777" w:rsidR="004D3BB4" w:rsidRDefault="004D3BB4">
      <w:r>
        <w:separator/>
      </w:r>
    </w:p>
  </w:endnote>
  <w:endnote w:type="continuationSeparator" w:id="0">
    <w:p w14:paraId="6AF2F009" w14:textId="77777777" w:rsidR="004D3BB4" w:rsidRDefault="004D3BB4">
      <w:r>
        <w:continuationSeparator/>
      </w:r>
    </w:p>
  </w:endnote>
  <w:endnote w:type="continuationNotice" w:id="1">
    <w:p w14:paraId="6FFBEC6E" w14:textId="77777777" w:rsidR="004D3BB4" w:rsidRDefault="004D3B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D16036C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E7F92">
      <w:rPr>
        <w:rFonts w:cs="Arial"/>
        <w:noProof/>
        <w:snapToGrid w:val="0"/>
        <w:color w:val="000000"/>
        <w:sz w:val="16"/>
        <w:szCs w:val="16"/>
      </w:rPr>
      <w:t>Bylvay SGM</w:t>
    </w:r>
    <w:r w:rsidR="00CE7F92" w:rsidRPr="00CE7F92">
      <w:rPr>
        <w:rFonts w:cs="Arial"/>
        <w:noProof/>
        <w:sz w:val="16"/>
        <w:szCs w:val="16"/>
      </w:rPr>
      <w:t xml:space="preserve"> 4862-A</w:t>
    </w:r>
    <w:r w:rsidR="00CE7F92">
      <w:rPr>
        <w:rFonts w:cs="Arial"/>
        <w:noProof/>
        <w:snapToGrid w:val="0"/>
        <w:color w:val="000000"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</w:t>
    </w:r>
    <w:r w:rsidR="00DA79D7">
      <w:rPr>
        <w:rFonts w:cs="Arial"/>
        <w:snapToGrid w:val="0"/>
        <w:color w:val="000000"/>
        <w:sz w:val="16"/>
      </w:rPr>
      <w:t>25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5F161294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17EBAC9" w:rsidR="00F75C81" w:rsidRPr="00AA1E6A" w:rsidRDefault="00C36B72" w:rsidP="00594F7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5A146AD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E7F92">
      <w:rPr>
        <w:rFonts w:cs="Arial"/>
        <w:noProof/>
        <w:snapToGrid w:val="0"/>
        <w:color w:val="000000"/>
        <w:sz w:val="16"/>
        <w:szCs w:val="16"/>
      </w:rPr>
      <w:t>Bylvay SGM</w:t>
    </w:r>
    <w:r w:rsidR="00CE7F92" w:rsidRPr="00CE7F92">
      <w:rPr>
        <w:rFonts w:cs="Arial"/>
        <w:noProof/>
        <w:sz w:val="16"/>
        <w:szCs w:val="16"/>
      </w:rPr>
      <w:t xml:space="preserve"> 4862-A</w:t>
    </w:r>
    <w:r w:rsidR="00CE7F92">
      <w:rPr>
        <w:rFonts w:cs="Arial"/>
        <w:noProof/>
        <w:snapToGrid w:val="0"/>
        <w:color w:val="000000"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</w:t>
    </w:r>
    <w:r w:rsidR="00DA79D7">
      <w:rPr>
        <w:rFonts w:cs="Arial"/>
        <w:snapToGrid w:val="0"/>
        <w:color w:val="000000"/>
        <w:sz w:val="16"/>
      </w:rPr>
      <w:t>25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1B8CAC69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44CB3EEC" w:rsidR="00ED04EC" w:rsidRPr="00F50D98" w:rsidRDefault="00F50D98" w:rsidP="00594F7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C8284" w14:textId="77777777" w:rsidR="004D3BB4" w:rsidRDefault="004D3BB4">
      <w:r>
        <w:separator/>
      </w:r>
    </w:p>
  </w:footnote>
  <w:footnote w:type="continuationSeparator" w:id="0">
    <w:p w14:paraId="621F0772" w14:textId="77777777" w:rsidR="004D3BB4" w:rsidRDefault="004D3BB4">
      <w:r>
        <w:continuationSeparator/>
      </w:r>
    </w:p>
  </w:footnote>
  <w:footnote w:type="continuationNotice" w:id="1">
    <w:p w14:paraId="1481840F" w14:textId="77777777" w:rsidR="004D3BB4" w:rsidRDefault="004D3B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9550D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A9550D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66379C67" w:rsidR="00ED04EC" w:rsidRPr="00A9550D" w:rsidRDefault="00663BE7" w:rsidP="00ED04EC">
          <w:pPr>
            <w:pStyle w:val="Header"/>
            <w:rPr>
              <w:rFonts w:cs="Arial"/>
              <w:sz w:val="16"/>
              <w:szCs w:val="16"/>
            </w:rPr>
          </w:pPr>
          <w:r w:rsidRPr="00A9550D">
            <w:rPr>
              <w:rFonts w:cs="Arial"/>
              <w:sz w:val="16"/>
              <w:szCs w:val="16"/>
            </w:rPr>
            <w:t>4862-A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82D61"/>
    <w:multiLevelType w:val="hybridMultilevel"/>
    <w:tmpl w:val="6FA47CD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53244A9"/>
    <w:multiLevelType w:val="hybridMultilevel"/>
    <w:tmpl w:val="772C4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617FA0"/>
    <w:multiLevelType w:val="hybridMultilevel"/>
    <w:tmpl w:val="3842CE50"/>
    <w:lvl w:ilvl="0" w:tplc="8A1E06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00930"/>
    <w:multiLevelType w:val="hybridMultilevel"/>
    <w:tmpl w:val="028C3568"/>
    <w:lvl w:ilvl="0" w:tplc="3D461FD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B6F85"/>
    <w:multiLevelType w:val="hybridMultilevel"/>
    <w:tmpl w:val="36222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30AA6"/>
    <w:multiLevelType w:val="hybridMultilevel"/>
    <w:tmpl w:val="5BDED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73AA7"/>
    <w:multiLevelType w:val="hybridMultilevel"/>
    <w:tmpl w:val="CE0C1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CE454A"/>
    <w:multiLevelType w:val="hybridMultilevel"/>
    <w:tmpl w:val="CF14DCC2"/>
    <w:lvl w:ilvl="0" w:tplc="5040093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BB5613"/>
    <w:multiLevelType w:val="hybridMultilevel"/>
    <w:tmpl w:val="1506DC50"/>
    <w:lvl w:ilvl="0" w:tplc="6E5E7A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93C2DC92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323152"/>
    <w:multiLevelType w:val="hybridMultilevel"/>
    <w:tmpl w:val="C7C8F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792861"/>
    <w:multiLevelType w:val="hybridMultilevel"/>
    <w:tmpl w:val="A4225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6B67E6"/>
    <w:multiLevelType w:val="hybridMultilevel"/>
    <w:tmpl w:val="3B7443A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2B5A93"/>
    <w:multiLevelType w:val="hybridMultilevel"/>
    <w:tmpl w:val="F892C156"/>
    <w:lvl w:ilvl="0" w:tplc="CFBAA41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1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9"/>
  </w:num>
  <w:num w:numId="17" w16cid:durableId="2128498676">
    <w:abstractNumId w:val="37"/>
  </w:num>
  <w:num w:numId="18" w16cid:durableId="299724409">
    <w:abstractNumId w:val="28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9"/>
  </w:num>
  <w:num w:numId="22" w16cid:durableId="1472481103">
    <w:abstractNumId w:val="30"/>
  </w:num>
  <w:num w:numId="23" w16cid:durableId="1997420403">
    <w:abstractNumId w:val="32"/>
  </w:num>
  <w:num w:numId="24" w16cid:durableId="33312838">
    <w:abstractNumId w:val="29"/>
  </w:num>
  <w:num w:numId="25" w16cid:durableId="507404939">
    <w:abstractNumId w:val="18"/>
  </w:num>
  <w:num w:numId="26" w16cid:durableId="1950313333">
    <w:abstractNumId w:val="22"/>
  </w:num>
  <w:num w:numId="27" w16cid:durableId="1866016584">
    <w:abstractNumId w:val="21"/>
  </w:num>
  <w:num w:numId="28" w16cid:durableId="620654771">
    <w:abstractNumId w:val="23"/>
  </w:num>
  <w:num w:numId="29" w16cid:durableId="1526744866">
    <w:abstractNumId w:val="20"/>
  </w:num>
  <w:num w:numId="30" w16cid:durableId="1041399670">
    <w:abstractNumId w:val="14"/>
  </w:num>
  <w:num w:numId="31" w16cid:durableId="1764299562">
    <w:abstractNumId w:val="38"/>
  </w:num>
  <w:num w:numId="32" w16cid:durableId="944195861">
    <w:abstractNumId w:val="34"/>
  </w:num>
  <w:num w:numId="33" w16cid:durableId="68383875">
    <w:abstractNumId w:val="27"/>
  </w:num>
  <w:num w:numId="34" w16cid:durableId="1752040863">
    <w:abstractNumId w:val="26"/>
  </w:num>
  <w:num w:numId="35" w16cid:durableId="1558852632">
    <w:abstractNumId w:val="33"/>
  </w:num>
  <w:num w:numId="36" w16cid:durableId="409928808">
    <w:abstractNumId w:val="11"/>
  </w:num>
  <w:num w:numId="37" w16cid:durableId="749816741">
    <w:abstractNumId w:val="24"/>
  </w:num>
  <w:num w:numId="38" w16cid:durableId="1565405305">
    <w:abstractNumId w:val="17"/>
  </w:num>
  <w:num w:numId="39" w16cid:durableId="119542627">
    <w:abstractNumId w:val="35"/>
  </w:num>
  <w:num w:numId="40" w16cid:durableId="152183442">
    <w:abstractNumId w:val="3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6E81"/>
    <w:rsid w:val="00007844"/>
    <w:rsid w:val="00007A56"/>
    <w:rsid w:val="00007D79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1F55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764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5F6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6EEE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2DE"/>
    <w:rsid w:val="00115519"/>
    <w:rsid w:val="001155D7"/>
    <w:rsid w:val="001156BC"/>
    <w:rsid w:val="001159B3"/>
    <w:rsid w:val="0011622E"/>
    <w:rsid w:val="00117495"/>
    <w:rsid w:val="0011772F"/>
    <w:rsid w:val="001202DD"/>
    <w:rsid w:val="001210E8"/>
    <w:rsid w:val="00121BD0"/>
    <w:rsid w:val="00121F69"/>
    <w:rsid w:val="00121F7F"/>
    <w:rsid w:val="00122472"/>
    <w:rsid w:val="001244EB"/>
    <w:rsid w:val="00124528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5FCE"/>
    <w:rsid w:val="001675AA"/>
    <w:rsid w:val="00170325"/>
    <w:rsid w:val="00173AB9"/>
    <w:rsid w:val="001747DB"/>
    <w:rsid w:val="00174F3B"/>
    <w:rsid w:val="00175B12"/>
    <w:rsid w:val="00175B27"/>
    <w:rsid w:val="00175F8E"/>
    <w:rsid w:val="00176167"/>
    <w:rsid w:val="001769CC"/>
    <w:rsid w:val="00176A70"/>
    <w:rsid w:val="0017701E"/>
    <w:rsid w:val="00177020"/>
    <w:rsid w:val="0018072F"/>
    <w:rsid w:val="00180A53"/>
    <w:rsid w:val="00181BB0"/>
    <w:rsid w:val="00182A6D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4A14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7D2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77B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3B8D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A84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A1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27E4F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33E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28"/>
    <w:rsid w:val="003904B1"/>
    <w:rsid w:val="00390BD4"/>
    <w:rsid w:val="00391311"/>
    <w:rsid w:val="003915B9"/>
    <w:rsid w:val="0039194A"/>
    <w:rsid w:val="00391A39"/>
    <w:rsid w:val="00391F5A"/>
    <w:rsid w:val="00392804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C18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2DE0"/>
    <w:rsid w:val="003F5406"/>
    <w:rsid w:val="003F5824"/>
    <w:rsid w:val="003F61E0"/>
    <w:rsid w:val="003F641B"/>
    <w:rsid w:val="003F6B36"/>
    <w:rsid w:val="003F75BB"/>
    <w:rsid w:val="003F7A17"/>
    <w:rsid w:val="00401543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4030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026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3BB4"/>
    <w:rsid w:val="004D4045"/>
    <w:rsid w:val="004D4171"/>
    <w:rsid w:val="004D496A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563"/>
    <w:rsid w:val="00537C2E"/>
    <w:rsid w:val="00540230"/>
    <w:rsid w:val="00540519"/>
    <w:rsid w:val="0054060A"/>
    <w:rsid w:val="00540667"/>
    <w:rsid w:val="00540732"/>
    <w:rsid w:val="00540769"/>
    <w:rsid w:val="0054123C"/>
    <w:rsid w:val="00542E88"/>
    <w:rsid w:val="005444CF"/>
    <w:rsid w:val="00544D46"/>
    <w:rsid w:val="00544F61"/>
    <w:rsid w:val="00545584"/>
    <w:rsid w:val="005462B1"/>
    <w:rsid w:val="0054721E"/>
    <w:rsid w:val="00547DC8"/>
    <w:rsid w:val="00552A6C"/>
    <w:rsid w:val="00552AD2"/>
    <w:rsid w:val="005539ED"/>
    <w:rsid w:val="00553C00"/>
    <w:rsid w:val="00554310"/>
    <w:rsid w:val="005543CF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0936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4F7F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2EC"/>
    <w:rsid w:val="00631305"/>
    <w:rsid w:val="00631F71"/>
    <w:rsid w:val="006328A6"/>
    <w:rsid w:val="00633181"/>
    <w:rsid w:val="0063336C"/>
    <w:rsid w:val="00633471"/>
    <w:rsid w:val="006338FF"/>
    <w:rsid w:val="00633B1C"/>
    <w:rsid w:val="00633C00"/>
    <w:rsid w:val="006349A7"/>
    <w:rsid w:val="00634C01"/>
    <w:rsid w:val="00634DD7"/>
    <w:rsid w:val="00634EA3"/>
    <w:rsid w:val="00635717"/>
    <w:rsid w:val="00636D27"/>
    <w:rsid w:val="00636D41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D4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3BE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653F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9F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3883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2D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417F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5D50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259D"/>
    <w:rsid w:val="007D3BE5"/>
    <w:rsid w:val="007D3F8B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62F4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29C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1DD1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14"/>
    <w:rsid w:val="008F0AC3"/>
    <w:rsid w:val="008F1DC5"/>
    <w:rsid w:val="008F1F8E"/>
    <w:rsid w:val="008F2299"/>
    <w:rsid w:val="008F2441"/>
    <w:rsid w:val="008F2656"/>
    <w:rsid w:val="008F2802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5C0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20F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3C8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485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17394"/>
    <w:rsid w:val="00A20159"/>
    <w:rsid w:val="00A2137A"/>
    <w:rsid w:val="00A21480"/>
    <w:rsid w:val="00A23BE3"/>
    <w:rsid w:val="00A24116"/>
    <w:rsid w:val="00A242BE"/>
    <w:rsid w:val="00A25A6C"/>
    <w:rsid w:val="00A25BB6"/>
    <w:rsid w:val="00A25E15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2E0D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5F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2BF"/>
    <w:rsid w:val="00A84AD9"/>
    <w:rsid w:val="00A84CB5"/>
    <w:rsid w:val="00A85D18"/>
    <w:rsid w:val="00A8608E"/>
    <w:rsid w:val="00A86211"/>
    <w:rsid w:val="00A8755C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550D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8E5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4AC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E7D5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19"/>
    <w:rsid w:val="00B038AD"/>
    <w:rsid w:val="00B038CA"/>
    <w:rsid w:val="00B03B5E"/>
    <w:rsid w:val="00B03B92"/>
    <w:rsid w:val="00B046B1"/>
    <w:rsid w:val="00B04801"/>
    <w:rsid w:val="00B0481F"/>
    <w:rsid w:val="00B04BD5"/>
    <w:rsid w:val="00B050CE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80A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3B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69A"/>
    <w:rsid w:val="00B81929"/>
    <w:rsid w:val="00B81ACE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0689"/>
    <w:rsid w:val="00C31248"/>
    <w:rsid w:val="00C31D09"/>
    <w:rsid w:val="00C325B3"/>
    <w:rsid w:val="00C3283F"/>
    <w:rsid w:val="00C32D64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06B"/>
    <w:rsid w:val="00C72424"/>
    <w:rsid w:val="00C73E8B"/>
    <w:rsid w:val="00C74CD4"/>
    <w:rsid w:val="00C74F5C"/>
    <w:rsid w:val="00C75C02"/>
    <w:rsid w:val="00C76686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A2F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E7F92"/>
    <w:rsid w:val="00CF08AB"/>
    <w:rsid w:val="00CF0FEE"/>
    <w:rsid w:val="00CF2208"/>
    <w:rsid w:val="00CF2C49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46D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4AD"/>
    <w:rsid w:val="00D5579C"/>
    <w:rsid w:val="00D56213"/>
    <w:rsid w:val="00D566EA"/>
    <w:rsid w:val="00D56FC3"/>
    <w:rsid w:val="00D578A8"/>
    <w:rsid w:val="00D6162B"/>
    <w:rsid w:val="00D64807"/>
    <w:rsid w:val="00D64EEA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6AAB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570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A79D7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A11"/>
    <w:rsid w:val="00DB5FB0"/>
    <w:rsid w:val="00DB6293"/>
    <w:rsid w:val="00DB6413"/>
    <w:rsid w:val="00DB657E"/>
    <w:rsid w:val="00DB793D"/>
    <w:rsid w:val="00DB7DBD"/>
    <w:rsid w:val="00DC1591"/>
    <w:rsid w:val="00DC2163"/>
    <w:rsid w:val="00DC2997"/>
    <w:rsid w:val="00DC3006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851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1A0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772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BA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C74"/>
    <w:rsid w:val="00E95D04"/>
    <w:rsid w:val="00E9743E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A792D"/>
    <w:rsid w:val="00EB0299"/>
    <w:rsid w:val="00EB06D8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0E3C"/>
    <w:rsid w:val="00EE1515"/>
    <w:rsid w:val="00EE27CF"/>
    <w:rsid w:val="00EE2BF1"/>
    <w:rsid w:val="00EE34FA"/>
    <w:rsid w:val="00EE4BE0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A7E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BE"/>
    <w:rsid w:val="00F137E0"/>
    <w:rsid w:val="00F13888"/>
    <w:rsid w:val="00F139A4"/>
    <w:rsid w:val="00F1412A"/>
    <w:rsid w:val="00F14B6C"/>
    <w:rsid w:val="00F15545"/>
    <w:rsid w:val="00F16EAA"/>
    <w:rsid w:val="00F170F5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3EB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A42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3DC"/>
    <w:rsid w:val="00F6590B"/>
    <w:rsid w:val="00F65B12"/>
    <w:rsid w:val="00F65EB0"/>
    <w:rsid w:val="00F66105"/>
    <w:rsid w:val="00F67E32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775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4.xml><?xml version="1.0" encoding="utf-8"?>
<ds:datastoreItem xmlns:ds="http://schemas.openxmlformats.org/officeDocument/2006/customXml" ds:itemID="{74EA065A-FE52-44D2-9677-BF68950392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Bylvay SGM 4862-A</vt:lpstr>
    </vt:vector>
  </TitlesOfParts>
  <Company>CVS Caremark</Company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Bylvay SGM 4862-A</dc:title>
  <dc:subject>Bylvay SGM 4862-A</dc:subject>
  <dc:creator>CVS Caremark</dc:creator>
  <cp:keywords/>
  <cp:lastModifiedBy>Reynoso, Victor H</cp:lastModifiedBy>
  <cp:revision>3</cp:revision>
  <cp:lastPrinted>2024-04-22T11:14:00Z</cp:lastPrinted>
  <dcterms:created xsi:type="dcterms:W3CDTF">2025-06-13T13:40:00Z</dcterms:created>
  <dcterms:modified xsi:type="dcterms:W3CDTF">2025-06-13T13:43:00Z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826100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